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  <w:r w:rsidRPr="009A283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A5A94F" wp14:editId="015CF9F8">
                <wp:simplePos x="0" y="0"/>
                <wp:positionH relativeFrom="column">
                  <wp:posOffset>2639059</wp:posOffset>
                </wp:positionH>
                <wp:positionV relativeFrom="line">
                  <wp:posOffset>-553720</wp:posOffset>
                </wp:positionV>
                <wp:extent cx="1016636" cy="1130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6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7.8pt;margin-top:-43.6pt;width:80.1pt;height:8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083536" w:rsidRPr="009A2837" w:rsidRDefault="00083536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</w:p>
    <w:p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9A2837">
        <w:rPr>
          <w:rFonts w:ascii="TH SarabunPSK" w:eastAsia="TH Niramit AS" w:hAnsi="TH SarabunPSK" w:cs="TH SarabunPSK"/>
          <w:b/>
          <w:bCs/>
          <w:sz w:val="36"/>
          <w:szCs w:val="36"/>
        </w:rPr>
        <w:t>(Course Specification)</w:t>
      </w:r>
    </w:p>
    <w:p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 w:hint="cs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รหัสวิชา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CFC23</w:t>
      </w:r>
      <w:r w:rsidR="003A3B9A">
        <w:rPr>
          <w:rFonts w:ascii="TH SarabunPSK" w:eastAsia="TH Niramit AS" w:hAnsi="TH SarabunPSK" w:cs="TH SarabunPSK"/>
          <w:b/>
          <w:bCs/>
          <w:sz w:val="30"/>
          <w:szCs w:val="30"/>
        </w:rPr>
        <w:t>01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</w:t>
      </w:r>
      <w:r w:rsidR="00A3127D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ร์</w:t>
      </w:r>
    </w:p>
    <w:p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ภาพยนตร์และสื่อ</w:t>
      </w:r>
      <w:proofErr w:type="spellStart"/>
      <w:r w:rsidR="0083351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ดิจิทัล</w:t>
      </w:r>
      <w:proofErr w:type="spellEnd"/>
      <w:r w:rsidR="0083351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 </w:t>
      </w:r>
      <w:r w:rsidR="003C7514">
        <w:rPr>
          <w:rFonts w:ascii="TH SarabunPSK" w:eastAsia="TH Niramit AS" w:hAnsi="TH SarabunPSK" w:cs="TH SarabunPSK" w:hint="cs"/>
          <w:b/>
          <w:bCs/>
          <w:sz w:val="30"/>
          <w:szCs w:val="30"/>
          <w:cs/>
          <w:lang w:bidi="th-TH"/>
        </w:rPr>
        <w:t xml:space="preserve">วิทยาลัยนิเทศศาสตร์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มหาวิทยาลัยราช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ภัฏ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สวน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สุนัน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ทา</w:t>
      </w:r>
    </w:p>
    <w:p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ภาคการศึกษา</w:t>
      </w:r>
      <w:r w:rsidR="00157D40"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1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ปีการศึกษา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256</w:t>
      </w:r>
      <w:r w:rsidR="00A3127D">
        <w:rPr>
          <w:rFonts w:ascii="TH SarabunPSK" w:eastAsia="TH Niramit AS" w:hAnsi="TH SarabunPSK" w:cs="TH SarabunPSK"/>
          <w:sz w:val="30"/>
          <w:szCs w:val="30"/>
          <w:lang w:bidi="th-TH"/>
        </w:rPr>
        <w:t>5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รหัสและชื่อรายวิชา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รหัสวิชา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CFC</w:t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2301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ชื่อรายวิชาภาษาไทย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การกำกับการแสดงเพื่องานภาพยนตร์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ชื่อรายวิชาภาษาอังกฤษ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Directing for Film </w:t>
      </w:r>
    </w:p>
    <w:p w:rsidR="00083536" w:rsidRPr="009A2837" w:rsidRDefault="00083536">
      <w:pPr>
        <w:spacing w:line="36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จำนวนหน่วย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กิต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3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หน่วย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กิต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</w:t>
      </w:r>
      <w:r w:rsidR="00A43F5C">
        <w:rPr>
          <w:rFonts w:ascii="TH SarabunPSK" w:eastAsia="TH Niramit AS" w:hAnsi="TH SarabunPSK" w:cs="TH SarabunPSK"/>
          <w:sz w:val="30"/>
          <w:szCs w:val="30"/>
          <w:lang w:bidi="th-TH"/>
        </w:rPr>
        <w:t>3</w:t>
      </w:r>
      <w:r w:rsidRPr="009A2837">
        <w:rPr>
          <w:rFonts w:ascii="TH SarabunPSK" w:eastAsia="TH Niramit AS" w:hAnsi="TH SarabunPSK" w:cs="TH SarabunPSK"/>
          <w:sz w:val="30"/>
          <w:szCs w:val="30"/>
        </w:rPr>
        <w:t>(2-2-5)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หลักสูตรและประเภทของรายวิชา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 หลักสูตร 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ปริญญาตรี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ประเภทของรายวิชา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วิชาบังคับเรียน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rtl/>
          <w:cs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  อาจารย์ผู้รับผิดชอบรายวิชา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</w:t>
      </w:r>
      <w:proofErr w:type="spellStart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บัญ</w:t>
      </w:r>
      <w:proofErr w:type="spellEnd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ยง </w:t>
      </w:r>
      <w:proofErr w:type="spellStart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พูล</w:t>
      </w:r>
      <w:proofErr w:type="spellEnd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ทรัพย์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อาจารย์ผู้สอน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</w:t>
      </w:r>
      <w:proofErr w:type="spellStart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บัญ</w:t>
      </w:r>
      <w:proofErr w:type="spellEnd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ยง </w:t>
      </w:r>
      <w:proofErr w:type="spellStart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พูล</w:t>
      </w:r>
      <w:proofErr w:type="spellEnd"/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ทรั</w:t>
      </w:r>
      <w:r w:rsidR="00D60F3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ย์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lang w:bidi="th-TH"/>
        </w:rPr>
      </w:pP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สถานที่ติดต่อ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ภาคการศึกษา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ชั้นปีที่เรียน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ภาคการศึกษาที่ </w:t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  <w:t>1 / 6</w:t>
      </w:r>
      <w:r w:rsidR="00A3127D">
        <w:rPr>
          <w:rFonts w:ascii="TH SarabunPSK" w:eastAsia="TH Niramit AS" w:hAnsi="TH SarabunPSK" w:cs="TH SarabunPSK"/>
          <w:sz w:val="30"/>
          <w:szCs w:val="30"/>
          <w:lang w:bidi="th-TH"/>
        </w:rPr>
        <w:t>5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ชั้นปีที่ </w:t>
      </w:r>
      <w:r w:rsidR="003C7514">
        <w:rPr>
          <w:rFonts w:ascii="TH SarabunPSK" w:eastAsia="TH Niramit AS" w:hAnsi="TH SarabunPSK" w:cs="TH SarabunPSK"/>
          <w:sz w:val="30"/>
          <w:szCs w:val="30"/>
        </w:rPr>
        <w:t>1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จำนวนผู้เรียนที่รับได้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    40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คน ต่อกลุ่มเรียน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๗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รายวิชาที่ต้องเรียนมาก่อน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(Pre-requisite)  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-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๘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รายวิชาที่ต้องเรียนพร้อมกัน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(Co-requisites)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A3127D" w:rsidRP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๑๐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วันที่จัดทำหรือปรับปรุง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57D40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7 สิงหา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คม พ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ศ</w:t>
      </w:r>
      <w:r w:rsidR="00A43F5C">
        <w:rPr>
          <w:rFonts w:ascii="TH SarabunPSK" w:eastAsia="TH Niramit AS" w:hAnsi="TH SarabunPSK" w:cs="TH SarabunPSK"/>
          <w:sz w:val="30"/>
          <w:szCs w:val="30"/>
        </w:rPr>
        <w:t>. 2561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รายละเอียดของรายวิชาครั้งล่าสุด</w:t>
      </w: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หมวดที่๒จุดมุ่งหมายและวัตถุประสงค์</w:t>
      </w:r>
    </w:p>
    <w:p w:rsidR="00083536" w:rsidRPr="009A2837" w:rsidRDefault="00083536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352907">
      <w:pPr>
        <w:spacing w:line="40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จุดมุ่งหมายของรายวิชา</w:t>
      </w:r>
    </w:p>
    <w:p w:rsidR="00083536" w:rsidRPr="009A2837" w:rsidRDefault="00352907">
      <w:pPr>
        <w:tabs>
          <w:tab w:val="left" w:pos="284"/>
        </w:tabs>
        <w:spacing w:line="340" w:lineRule="exact"/>
        <w:ind w:left="284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รายวิชานี้มุ่งเน้นให้นักศึกษาได้รับความรู้เบื้องต้นด้านการกำกับการแสดง องค์ประกอบต่างๆของการกำกับการแสดง และสามารถสร้างสรรค์ผลงานการกำกับการแสดงเพื่อเป็นการฝึกฝนการปฏิบัติจริงได้  </w:t>
      </w:r>
    </w:p>
    <w:p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tabs>
          <w:tab w:val="left" w:pos="851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วัตถุประสงค์ในการพัฒนา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/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ปรับปรุงรายวิชา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ายวิชานี้ได้มีการพัฒนาให้เน้นการนำโครงสร้างและหลักของการกำกับการแสดงเบื้องต้นมาฝึกปฏิบัติจริง เพื่อวัตถุประสงค์ต่างๆ ดังนี้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2.1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เพื่อให้นักศึกษามีความรู้ ทัศนคติ และทักษะในวิชาชีพที่เหมาะสม 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6"/>
          <w:szCs w:val="36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2.2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ให้นักศึกษามีความรู้และความเข้าใจเกี่ยวกับการกำกับการแสดงและสามารถนำไปประยุกต์ใช้ได้ในอนาคต</w:t>
      </w:r>
    </w:p>
    <w:p w:rsidR="00083536" w:rsidRPr="009A2837" w:rsidRDefault="00352907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:rsidR="00083536" w:rsidRPr="009A2837" w:rsidRDefault="00083536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คำอธิบายรายวิชา</w:t>
      </w:r>
    </w:p>
    <w:p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การตีความและวิเคราะห์สถานการณ์ในบทภาพยนตร์เพื่อการกำกับการแสดง การกำหนดสถานการณ์ล่วงหน้าที่ส่งผลต่อการแสดงในฉากนั้นๆ การทำความเข้าใจความคิดของตัวละครและความสัมพันธ์ระหว่างตัวละครแต่ละตัวในบทละคร การสร้างคา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แร็คเตอร์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ให้กับนักแสดง การเตรียมองค์ประกอบต่างๆในการกำกับการแสดง ฝึกปฏิบัติการกำกับการแสดงฉากสั้นๆ</w:t>
      </w:r>
    </w:p>
    <w:p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จำนวนชั่วโมงที่ใช้ต่อภาคการศึกษา</w:t>
      </w:r>
    </w:p>
    <w:p w:rsidR="00083536" w:rsidRPr="009A2837" w:rsidRDefault="00083536">
      <w:pPr>
        <w:widowControl w:val="0"/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tbl>
      <w:tblPr>
        <w:tblStyle w:val="TableNormal1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083536" w:rsidRPr="009A2837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การฝึกปฏิบัติ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งาน</w:t>
            </w:r>
          </w:p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ภาคสนาม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การฝึกงาน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083536" w:rsidRPr="009A2837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ตามนัดหมาย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75</w:t>
            </w:r>
          </w:p>
        </w:tc>
      </w:tr>
    </w:tbl>
    <w:p w:rsidR="00083536" w:rsidRPr="009A2837" w:rsidRDefault="00083536">
      <w:pPr>
        <w:widowControl w:val="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ผู้รับผิดชอบรายวิชาโปรดระบุข้อมูล  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ตัวอย่างเช่น 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๑</w:t>
      </w:r>
      <w:proofErr w:type="gramEnd"/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 xml:space="preserve"> ชั่วโมง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สัปดาห์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</w:p>
    <w:p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ปรึกษาด้วยตนเองกับอาจารย์ผู้สอนหลังจบการบรรยายในแต่ละครั้ง 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ปรึกษาผ่านโทรศัพท์ที่ทำงาน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มือถือ  หมายเลข </w:t>
      </w:r>
      <w:r w:rsidR="00A43F5C">
        <w:rPr>
          <w:rFonts w:ascii="TH SarabunPSK" w:eastAsia="TH Niramit AS" w:hAnsi="TH SarabunPSK" w:cs="TH SarabunPSK"/>
          <w:sz w:val="30"/>
          <w:szCs w:val="30"/>
        </w:rPr>
        <w:t>+66 08</w:t>
      </w:r>
      <w:r w:rsidR="001B4301">
        <w:rPr>
          <w:rFonts w:ascii="TH SarabunPSK" w:eastAsia="TH Niramit AS" w:hAnsi="TH SarabunPSK" w:cs="TH SarabunPSK"/>
          <w:sz w:val="30"/>
          <w:szCs w:val="30"/>
        </w:rPr>
        <w:t>14445574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๓ ปรึกษาผ่านจดหมายอิเล็กทรอนิกส์ 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(E-Mail) </w:t>
      </w:r>
      <w:r w:rsidR="001B4301">
        <w:rPr>
          <w:rFonts w:ascii="TH SarabunPSK" w:eastAsia="TH Niramit AS" w:hAnsi="TH SarabunPSK" w:cs="TH SarabunPSK"/>
          <w:sz w:val="30"/>
          <w:szCs w:val="30"/>
        </w:rPr>
        <w:t>banyong.ph</w:t>
      </w:r>
      <w:r w:rsidRPr="009A2837">
        <w:rPr>
          <w:rFonts w:ascii="TH SarabunPSK" w:eastAsia="TH Niramit AS" w:hAnsi="TH SarabunPSK" w:cs="TH SarabunPSK"/>
          <w:sz w:val="30"/>
          <w:szCs w:val="30"/>
        </w:rPr>
        <w:t>@</w:t>
      </w:r>
      <w:r w:rsidR="001B4301">
        <w:rPr>
          <w:rFonts w:ascii="TH SarabunPSK" w:eastAsia="TH Niramit AS" w:hAnsi="TH SarabunPSK" w:cs="TH SarabunPSK"/>
          <w:sz w:val="30"/>
          <w:szCs w:val="30"/>
        </w:rPr>
        <w:t>ssru.ac.th</w:t>
      </w:r>
    </w:p>
    <w:p w:rsidR="00A43F5C" w:rsidRPr="001B4301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cs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๔ ปรึกษาผ่านเครือข่ายสังคมออนไลน์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(Facebook/Twitter/Line) Facebook :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</w:t>
      </w:r>
      <w:proofErr w:type="spellStart"/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บัญ</w:t>
      </w:r>
      <w:proofErr w:type="spellEnd"/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ยง </w:t>
      </w:r>
      <w:proofErr w:type="spellStart"/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พูล</w:t>
      </w:r>
      <w:proofErr w:type="spellEnd"/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ทรัพย์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๕ ปรึกษาผ่านเครือข่ายคอมพิวเตอร์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(Internet/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</w:rPr>
        <w:t>Webboard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– </w:t>
      </w:r>
    </w:p>
    <w:p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คุณธรรม จริยธรรมที่ต้องพัฒนา</w:t>
      </w:r>
    </w:p>
    <w:p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มีวินัยตรงต่อเวลาและมีความรับผิดชอบสูงทั้งต่อตนเองวิชาชีพและสังคม</w:t>
      </w:r>
      <w:proofErr w:type="gramEnd"/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26"/>
          <w:szCs w:val="26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แสดงความซื่อสัตย์สุจริตอย่างสม่ำเสมอ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ปฏิบัติหน้าที่ด้วยคุณธรรมและจริยธรรม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เคารพในระเบียบและ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กฏเกณฑ์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ขององค์กรและสังคม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ประเมินจากการมีส่วนร่วมในการเรียนการสอน รวมถึงไม่ทำการใดๆที่ไม่เกี่ยวกับการเรียนการสอนในขณะเรียน 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ประเมินจากการตรงต่อเวลาของนักศึกษาในการเข้าและออกจากห้องเรียน</w:t>
      </w:r>
    </w:p>
    <w:p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ประเมินจากการตรงเวลาของนักศึกษาในการเข้าและออกจากห้องเรียน รวมถึงการไม่กระทำการใดๆที่ไม่เกี่ยวกับ</w:t>
      </w:r>
      <w:proofErr w:type="spellStart"/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วิช</w:t>
      </w:r>
      <w:proofErr w:type="spellEnd"/>
    </w:p>
    <w:p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หรือสิ่งที่เรียนในห้องเรียนขณะทำการเรียนการสอน</w:t>
      </w:r>
    </w:p>
    <w:p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๓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ประเมินจากความคิดสร้างสรรค์ และการคิดวิเคราะห์ ถาม</w:t>
      </w:r>
      <w:r w:rsidRPr="009A2837">
        <w:rPr>
          <w:rFonts w:ascii="TH SarabunPSK" w:eastAsia="TH SarabunPSK" w:hAnsi="TH SarabunPSK" w:cs="TH SarabunPSK"/>
          <w:sz w:val="32"/>
          <w:szCs w:val="32"/>
        </w:rPr>
        <w:t>-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ตอบ ในคาบเรียน</w:t>
      </w:r>
    </w:p>
    <w:p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ความรู้ที่ต้องพัฒนา</w:t>
      </w:r>
    </w:p>
    <w:p w:rsidR="00083536" w:rsidRPr="009A2837" w:rsidRDefault="00352907">
      <w:pPr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เข้าใจ และวิเคา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ระห์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หลักการและทฤษฎีพื้นฐานด้านนิเทศศาสตร์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สามารถวิเคราะห์ปัญหา</w:t>
      </w:r>
      <w:proofErr w:type="gramEnd"/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เข้าใจ และอธิบาย รวมถึงนำความรู้ทางนิเทศศาสตร์ไปประยุกต์ใช้ได้</w:t>
      </w:r>
    </w:p>
    <w:p w:rsidR="00083536" w:rsidRPr="009A2837" w:rsidRDefault="00352907">
      <w:pPr>
        <w:spacing w:line="360" w:lineRule="exact"/>
        <w:ind w:left="1418" w:hanging="709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เข้าในและสามารถ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บูรณา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การหลักการของศาสตร์อื่นๆที่เกี่ยวข้องกับนิเทศศาสตร์            เช่นหลักกฎหมายการจัดการ เป็นต้น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internet 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การมอบหมายให้ศึกษาฝึกปฏิบัติงานเดี่ยวและงานกลุ่ม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การฝึกปฏิบัติจริงเพื่อความเข้าใจและวิเคราะห์กรณีศึกษา เพื่อรายงานผล 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 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การถาม</w:t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ตอบ ในชั้นเรียน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ประเมินจากพฤติกรรม  ความสนใจ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และการมีส่วนร่วมในการเรียนการสอน</w:t>
      </w:r>
    </w:p>
    <w:p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ประเมินผลจากผลการปฏิบัติงานโดยจัดให้มีการถ่ายทำการแสดงส่ง และเอกสารการวิเคราะห์สังเคราะห์</w:t>
      </w:r>
    </w:p>
    <w:p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ละครเพื่อการแสดงส่ง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ประเมินจากการทดสอบย่อย และสอบปลายภาค</w:t>
      </w:r>
    </w:p>
    <w:p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ทักษะทางปัญญาที่ต้องพัฒนา</w:t>
      </w:r>
    </w:p>
    <w:p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มีความสามารถในการวิเคา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ระห์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สถานการณ์อย่างเป็นระบบ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สือ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ค้น ตีความและประเมินสารสนเทศทางนิเทศศาสตร์เพื่อใช้ในการแก้ปัญหาอย่างเหมาะสม</w:t>
      </w:r>
    </w:p>
    <w:p w:rsidR="00083536" w:rsidRPr="009A2837" w:rsidRDefault="00352907">
      <w:pPr>
        <w:spacing w:line="360" w:lineRule="exact"/>
        <w:ind w:left="144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30"/>
          <w:szCs w:val="30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สามารถประยุกต์ความรู้และทักษะกับการแก้ไขปัญหา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  โดยใช้หลักการทางนิเทศศาสตร์ที่ได้เรียนอย่างเหมาะสม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มีความใฝ่หาความรู้อยู่เสมอ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การฝึกปฏิบัติและการสรุปสาระสำคัญจากเอกสารประกอบการสอน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และการนำเสนอด้วยโปรแกรม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PowerPoint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หรือ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>internet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การมอบหมายให้นักศึกษาถ่ายทำการแสดงที่กำหนดและการอภิปราย และรายงานผล</w:t>
      </w:r>
    </w:p>
    <w:p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ประเมินจากพฤติกรรม และการมีส่วนร่วมในการเรียนการสอน 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ประเมินผลจากการอภิปราย  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ประเมินจากผลการฝึกปฏิบัติในชั้นเรียน</w:t>
      </w:r>
    </w:p>
    <w:p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ทักษะความสัมพันธ์ระหว่างบุคคลและความรับผิดชอบที่ต้องพัฒนา</w:t>
      </w:r>
    </w:p>
    <w:p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สามารถทำงานกับผู้อื่นได้เป็นอย่างดี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มีความรับผิดชอบต่องานที่ได้รับมอบหมาย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มีภาวะผู้นำ</w:t>
      </w: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การมอบหมายงานเดี่ยว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การนำเสนองาน ทั้งงานกลุ่มและงานเดี่ยว</w:t>
      </w:r>
    </w:p>
    <w:p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ประเมินผลจากงานกลุ่มและงานเดี่ยว              </w:t>
      </w:r>
    </w:p>
    <w:p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มีทักษะการใช้ภาษาไทยอธิบายหลักการและสถานการณ์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สามารถใช้เทคโนโลยีสารสนเทศในการเก็บข้อมูลและนำเสนอรายงาน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มีความรู้พื้นฐานทางคณิตศาสตร์และสถิติ</w:t>
      </w:r>
    </w:p>
    <w:p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ใช้ภาษาอังกฤษสื่อสารได้</w:t>
      </w:r>
    </w:p>
    <w:p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การมอบหมายมอบหมายงานให้ศึกษาและสามารถใช้เทคโนโลยีในการสืบค้นต่างๆได้</w:t>
      </w:r>
    </w:p>
    <w:p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ประเมินผลจากงานที่ได้รับมอบหมาย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    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lastRenderedPageBreak/>
        <w:t xml:space="preserve">     </w:t>
      </w: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ด้านอื่นๆ</w:t>
      </w:r>
    </w:p>
    <w:p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ไม่มี</w:t>
      </w:r>
    </w:p>
    <w:p w:rsidR="00083536" w:rsidRPr="009A2837" w:rsidRDefault="00083536">
      <w:pPr>
        <w:rPr>
          <w:rFonts w:ascii="TH SarabunPSK" w:eastAsia="TH Niramit AS" w:hAnsi="TH SarabunPSK" w:cs="TH SarabunPSK"/>
          <w:sz w:val="32"/>
          <w:szCs w:val="32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  <w:u w:val="single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สัญลักษณ์</w:t>
      </w:r>
      <w:r w:rsidRPr="009A2837">
        <w:rPr>
          <w:rFonts w:ascii="TH SarabunPSK" w:hAnsi="TH SarabunPSK" w:cs="TH SarabunPSK"/>
          <w:sz w:val="28"/>
          <w:szCs w:val="28"/>
        </w:rPr>
        <w:t>⬤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ความรับผิดชอบหลัก </w:t>
      </w:r>
    </w:p>
    <w:p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สัญลักษณ์ </w:t>
      </w:r>
      <w:r w:rsidRPr="009A2837">
        <w:rPr>
          <w:rFonts w:ascii="TH SarabunPSK" w:hAnsi="TH SarabunPSK" w:cs="TH SarabunPSK"/>
          <w:sz w:val="28"/>
          <w:szCs w:val="28"/>
        </w:rPr>
        <w:sym w:font="Wingdings 2" w:char="F09A"/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ความรับผิดชอบรอง </w:t>
      </w:r>
    </w:p>
    <w:p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เว้นว่าง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ไม่ได้รับผิดชอบ</w:t>
      </w:r>
    </w:p>
    <w:p w:rsidR="00083536" w:rsidRPr="009A2837" w:rsidRDefault="00352907">
      <w:pPr>
        <w:tabs>
          <w:tab w:val="left" w:pos="5418"/>
        </w:tabs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ซึ่งจะ</w:t>
      </w:r>
      <w:proofErr w:type="spellStart"/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ปรากฎ</w:t>
      </w:r>
      <w:proofErr w:type="spellEnd"/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sz w:val="28"/>
          <w:szCs w:val="28"/>
        </w:rPr>
        <w:t>(Curriculum Mapping)</w:t>
      </w:r>
    </w:p>
    <w:p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:rsidR="00083536" w:rsidRPr="009A2837" w:rsidRDefault="00352907">
      <w:pPr>
        <w:widowControl w:val="0"/>
        <w:numPr>
          <w:ilvl w:val="0"/>
          <w:numId w:val="3"/>
        </w:numPr>
        <w:tabs>
          <w:tab w:val="num" w:pos="213"/>
          <w:tab w:val="left" w:pos="284"/>
        </w:tabs>
        <w:ind w:left="213" w:hanging="213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Normal1"/>
        <w:tblW w:w="105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31"/>
        <w:gridCol w:w="3260"/>
        <w:gridCol w:w="992"/>
        <w:gridCol w:w="3119"/>
        <w:gridCol w:w="2125"/>
      </w:tblGrid>
      <w:tr w:rsidR="00083536" w:rsidRPr="009A2837">
        <w:trPr>
          <w:trHeight w:val="752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83536" w:rsidRPr="009A2837">
        <w:tblPrEx>
          <w:shd w:val="clear" w:color="auto" w:fill="auto"/>
        </w:tblPrEx>
        <w:trPr>
          <w:trHeight w:val="453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clear" w:pos="231"/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คำอธิบายรายวิชา วัตถุประสงค์ของรายวิชา วิธีสอน กิจกรรมการเรียนการสอน วิธีการวัดผลและประเมินผล</w:t>
            </w:r>
          </w:p>
          <w:p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clear" w:pos="231"/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ความรับผิดชอบของผู้สอนและนักศึกษาที่มีต่อการเรียนการสอนทั้งในและนอกชั้นเรียน</w:t>
            </w:r>
          </w:p>
          <w:p w:rsidR="00083536" w:rsidRPr="009A2837" w:rsidRDefault="00352907" w:rsidP="00F777DB">
            <w:pPr>
              <w:pStyle w:val="ListParagraph1"/>
              <w:numPr>
                <w:ilvl w:val="6"/>
                <w:numId w:val="6"/>
              </w:numPr>
              <w:tabs>
                <w:tab w:val="clear" w:pos="231"/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ข้อปฏิบัติเบื้องต้นสำหรับผู้สอนและผู้เรียน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6" w:type="dxa"/>
              <w:bottom w:w="80" w:type="dxa"/>
              <w:right w:w="80" w:type="dxa"/>
            </w:tcMar>
          </w:tcPr>
          <w:p w:rsidR="00083536" w:rsidRPr="009A2837" w:rsidRDefault="00352907">
            <w:pPr>
              <w:pStyle w:val="ListParagraph1"/>
              <w:numPr>
                <w:ilvl w:val="0"/>
                <w:numId w:val="9"/>
              </w:numPr>
              <w:tabs>
                <w:tab w:val="num" w:pos="137"/>
                <w:tab w:val="left" w:pos="174"/>
              </w:tabs>
              <w:ind w:left="683" w:hanging="683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การแนะนำตัวผู้สอนและผู้เรียน</w:t>
            </w:r>
          </w:p>
          <w:p w:rsidR="00083536" w:rsidRPr="009A2837" w:rsidRDefault="00352907">
            <w:pPr>
              <w:pStyle w:val="ListParagraph1"/>
              <w:numPr>
                <w:ilvl w:val="0"/>
                <w:numId w:val="11"/>
              </w:numPr>
              <w:tabs>
                <w:tab w:val="num" w:pos="248"/>
                <w:tab w:val="left" w:pos="315"/>
              </w:tabs>
              <w:ind w:left="248" w:hanging="248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การอธิบายคำอธิบายรายวิชา กิจกรรมการเรียน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br/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การสอน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การวัดผลและการประเมินผล ซักถามและตอบคำถาม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D60F3A" w:rsidP="00A43F5C">
            <w:pPr>
              <w:rPr>
                <w:rFonts w:ascii="TH SarabunPSK" w:hAnsi="TH SarabunPSK" w:cs="TH SarabunPSK"/>
                <w:rtl/>
                <w:cs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083536" w:rsidRPr="009A2837">
        <w:tblPrEx>
          <w:shd w:val="clear" w:color="auto" w:fill="auto"/>
        </w:tblPrEx>
        <w:trPr>
          <w:trHeight w:val="26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pStyle w:val="10"/>
              <w:rPr>
                <w:sz w:val="28"/>
                <w:szCs w:val="28"/>
              </w:rPr>
            </w:pPr>
            <w:r w:rsidRPr="009A2837">
              <w:rPr>
                <w:sz w:val="28"/>
                <w:szCs w:val="28"/>
                <w:cs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  <w:r w:rsidR="002D3CF8">
              <w:rPr>
                <w:sz w:val="28"/>
                <w:szCs w:val="28"/>
              </w:rPr>
              <w:t xml:space="preserve"> </w:t>
            </w:r>
            <w:r w:rsidR="002D3CF8" w:rsidRPr="002D3CF8">
              <w:rPr>
                <w:b/>
                <w:bCs/>
                <w:color w:val="FF0000"/>
                <w:sz w:val="28"/>
                <w:szCs w:val="28"/>
              </w:rPr>
              <w:t>Online</w:t>
            </w:r>
          </w:p>
          <w:p w:rsidR="00083536" w:rsidRPr="009A2837" w:rsidRDefault="00083536">
            <w:pPr>
              <w:pStyle w:val="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>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</w:t>
            </w: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D60F3A">
            <w:pPr>
              <w:rPr>
                <w:rFonts w:ascii="TH SarabunPSK" w:hAnsi="TH SarabunPSK" w:cs="TH SarabunPSK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829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เรียนรู้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อ่านบทภายนตร์</w:t>
            </w: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การวิเคราะห์และตีความบท</w:t>
            </w:r>
            <w:r w:rsidR="002D3C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บรรยายเรื่องการอ่านบทภายนตร์ วิเคราะห์และตีความบทภาพยนตร์เพื่อการกำกับสถานที่และบรรยากาศที่ปรากฏในบทภาพยนตร์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ฝึกปฏิบัติอ่านบทภายนตร์ การวิเคราะห์สถานที่และบรรยากาศที่ปรากฏในบทภาพยนตร์เพื่อการกำกับการแสดง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โดยการให้หาข้อมูลเกี่ยวกับสถานที่และบรรยากาศที่ปรากฏในภาพยนตร์เพิ่มเติมโดยการใช้สื่อ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</w:t>
            </w:r>
            <w:proofErr w:type="spellStart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อิ</w:t>
            </w:r>
            <w:proofErr w:type="spellEnd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เล็กโทร</w:t>
            </w:r>
            <w:proofErr w:type="spellStart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นิค</w:t>
            </w:r>
            <w:proofErr w:type="spellEnd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 หรืองานวิจัยต่างๆ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605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250"/>
                <w:tab w:val="left" w:pos="64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</w:t>
            </w:r>
            <w:r w:rsidR="002D3CF8">
              <w:rPr>
                <w:rFonts w:ascii="TH SarabunPSK" w:hAnsi="TH SarabunPSK" w:cs="TH SarabunPSK"/>
              </w:rPr>
              <w:t xml:space="preserve">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บรรยายเรื่องการวิเคราะห์ตัวละครเพื่อการกำกับการแสดง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ฝึกปฏิบัติการวิเคราะห์ตัวละครเพื่อการกำกับการแสดง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โดยการให้หาข้อมูลเกี่ยวกับตัวละครและสิ่งแวดล้อมตัวละครเพิ่มเติมโดยการใช้สื่อ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</w:t>
            </w:r>
            <w:proofErr w:type="spellStart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อิ</w:t>
            </w:r>
            <w:proofErr w:type="spellEnd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เล็กโทร</w:t>
            </w:r>
            <w:proofErr w:type="spellStart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นิค</w:t>
            </w:r>
            <w:proofErr w:type="spellEnd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79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การตีความบทภาพยนตร์และถ่ายทอดออกมาเป็นภาพ 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(Visualizing) </w:t>
            </w:r>
            <w:r w:rsidR="002D3C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ฝึกปฏิบัติการวิเคราะห์การตีความบทภาพยนตร์และถ่ายทอดออกมาเป็นภาพ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โดยการให้ลองฝึกการตีความบทภาพยนตร์และถ่ายทอดออกมาเป็นภาพ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</w:t>
            </w:r>
            <w:proofErr w:type="spellStart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อิ</w:t>
            </w:r>
            <w:proofErr w:type="spellEnd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เล็กโทร</w:t>
            </w:r>
            <w:proofErr w:type="spellStart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นิค</w:t>
            </w:r>
            <w:proofErr w:type="spellEnd"/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40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(Staging &amp; Blocking) </w:t>
            </w:r>
            <w:r w:rsidR="002D3CF8" w:rsidRPr="002D3CF8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บรรยายหัวข้อการวางตำแหน่ง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กิจกรรมการฝึกการวางตำแหน่ง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2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บรรยายเรื่องการแสดงและการกำกับนักแสดง </w:t>
            </w:r>
          </w:p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การบ้านทำการศึกษาเพิ่มเติมในเรื่องของการแสดงและการกำกับนักแสดง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</w:p>
        </w:tc>
      </w:tr>
      <w:tr w:rsidR="00A43F5C" w:rsidRPr="009A2837">
        <w:tblPrEx>
          <w:shd w:val="clear" w:color="auto" w:fill="auto"/>
        </w:tblPrEx>
        <w:trPr>
          <w:trHeight w:val="683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 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ซึ่งประกอบด้วยหัวข้อย่อยดังนี้</w:t>
            </w:r>
          </w:p>
          <w:p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การตั้งชื่อ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 เพื่อการกำกับการแสดง</w:t>
            </w:r>
          </w:p>
          <w:p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event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ที่เกิดขึ้นในแต่ละ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ของละคร</w:t>
            </w:r>
          </w:p>
          <w:p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1.3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intention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ของแต่ละตัวละคร</w:t>
            </w:r>
          </w:p>
          <w:p w:rsidR="00A43F5C" w:rsidRPr="009A2837" w:rsidRDefault="00A43F5C">
            <w:pPr>
              <w:tabs>
                <w:tab w:val="left" w:pos="315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1.4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การส่งมอบบทให้แก่นักแสดงและการให้การบ้านนักแสดงเพื่อการพัฒนาสู่ความเป็นตัวละคร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189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ศึกษาค้นคว้า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character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ของตัวละครในภาพยนตร์ที่ใกล้เคียงกับ</w:t>
            </w:r>
            <w:proofErr w:type="spellStart"/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บุคคลิค</w:t>
            </w:r>
            <w:proofErr w:type="spellEnd"/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ของตัวละครที่ตนเองจะกำกับด้วยตนเอง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ศึกษาค้นคว้าด้วยตนเอง พร้อมหาข้อมูลอ้างอิงเพิ่มเติมด้วยตนเอง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91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๑๑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การตีความตัวละครเบื้องลึกและการฝึกพัฒนานักแสดงให้เป็นตัวละคร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ทบทวนการบ้านด้วยการถาม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–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ตอบ</w:t>
            </w:r>
          </w:p>
          <w:p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ตีความตัวละครเบื้องลึกและการฝึกพัฒนานักแสดงให้เป็นตัวละครซึ่งมีหัวข้อย่อยดังนี้</w:t>
            </w:r>
          </w:p>
          <w:p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ตัวละครคิดกับตนเองอย่างไร</w:t>
            </w:r>
          </w:p>
          <w:p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ตัวละครคิดกับตัวละครอื่นอย่างไร</w:t>
            </w:r>
          </w:p>
          <w:p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การเตรียมการกำหนดสถานการณ์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เพื่อพัฒนานักแสดงให้เป็นตัวละคร</w:t>
            </w:r>
          </w:p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กำหนดสถานการณ์ เพื่อให้นักแสดง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เพื่อการพัฒนาเป็นตัวละคร รวมถึงการฝึกกำกับนักแสดงในการ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สถานการณ์ ที่ผู้กำกับกำหนด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A43F5C" w:rsidRPr="009A2837">
        <w:tblPrEx>
          <w:shd w:val="clear" w:color="auto" w:fill="auto"/>
        </w:tblPrEx>
        <w:trPr>
          <w:trHeight w:val="26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๑๒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-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และศึกษาแนวคิดและกลวิธีของผู้กำกับภาพยนตร์ในการถ่ายทอดสุนทรียะทางภาพยนตร์ในรูปแบบต่าง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ฝึกปฏิบัติการกำกับการแสดงด้วยตนเองและศึกษาค้นคว้าหาความรู้เพิ่มเติม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F5C" w:rsidRDefault="00D60F3A">
            <w:pPr>
              <w:rPr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</w:t>
            </w:r>
            <w:proofErr w:type="spellEnd"/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ทรัพย์</w:t>
            </w:r>
          </w:p>
        </w:tc>
      </w:tr>
      <w:tr w:rsidR="00083536" w:rsidRPr="009A283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cs/>
                <w:lang w:bidi="th-TH"/>
              </w:rPr>
              <w:t>สอบปลายภาค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:rsidR="00083536" w:rsidRPr="009A2837" w:rsidRDefault="00083536" w:rsidP="009A2837">
      <w:pPr>
        <w:widowControl w:val="0"/>
        <w:tabs>
          <w:tab w:val="left" w:pos="284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tbl>
      <w:tblPr>
        <w:tblStyle w:val="TableNormal1"/>
        <w:tblW w:w="104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400"/>
        <w:gridCol w:w="1854"/>
        <w:gridCol w:w="2540"/>
      </w:tblGrid>
      <w:tr w:rsidR="00083536" w:rsidRPr="009A2837">
        <w:trPr>
          <w:trHeight w:val="7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</w:t>
            </w:r>
            <w:proofErr w:type="spellEnd"/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การประเมินผลการเรียนรู้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083536" w:rsidRPr="009A283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พฤติกรรมและการมีส่วนร่วมในห้องเรียน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10%</w:t>
            </w:r>
          </w:p>
        </w:tc>
      </w:tr>
      <w:tr w:rsidR="00083536" w:rsidRPr="009A283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กิจกรรมการศึกษาค้นคว้าเพิ่มเติมโดยดูจากการบ้าน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20%</w:t>
            </w:r>
          </w:p>
        </w:tc>
      </w:tr>
      <w:tr w:rsidR="00083536" w:rsidRPr="009A283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กิจกรรมการกำกับการแสดงเพื่องานกำกับภาพยนตร์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14 – 16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Mid Term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เก็บคะแนนกลางภาค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Final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เก็บคะแนนปลายภาค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30%</w:t>
            </w:r>
          </w:p>
        </w:tc>
      </w:tr>
    </w:tbl>
    <w:p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p w:rsidR="00083536" w:rsidRPr="009A2837" w:rsidRDefault="00083536">
      <w:pPr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The Director’s Craft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0"/>
          <w:szCs w:val="30"/>
        </w:rPr>
        <w:t>Katie Mitchell</w:t>
      </w:r>
    </w:p>
    <w:p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Acting &amp; Directing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Russell J.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</w:rPr>
        <w:t>Grandstaff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ปี </w:t>
      </w:r>
      <w:r w:rsidRPr="009A2837">
        <w:rPr>
          <w:rFonts w:ascii="TH SarabunPSK" w:eastAsia="TH Niramit AS" w:hAnsi="TH SarabunPSK" w:cs="TH SarabunPSK"/>
          <w:sz w:val="32"/>
          <w:szCs w:val="32"/>
        </w:rPr>
        <w:t>1984</w:t>
      </w:r>
    </w:p>
    <w:p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083536" w:rsidRPr="009A2837" w:rsidRDefault="00352907">
      <w:pPr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Action and </w:t>
      </w:r>
      <w:proofErr w:type="gramStart"/>
      <w:r w:rsidRPr="009A2837">
        <w:rPr>
          <w:rFonts w:ascii="TH SarabunPSK" w:eastAsia="TH Niramit AS" w:hAnsi="TH SarabunPSK" w:cs="TH SarabunPSK"/>
          <w:sz w:val="32"/>
          <w:szCs w:val="32"/>
        </w:rPr>
        <w:t>Cut :</w:t>
      </w:r>
      <w:proofErr w:type="gram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แอคชั่น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แอนด์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คัท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 แต่งโดย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นิวัฒน์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 ศรีสัมมาชีพ</w:t>
      </w:r>
      <w:r w:rsidRPr="009A2837">
        <w:rPr>
          <w:rFonts w:ascii="TH SarabunPSK" w:eastAsia="TH Niramit AS" w:hAnsi="TH SarabunPSK" w:cs="TH SarabunPSK"/>
          <w:sz w:val="32"/>
          <w:szCs w:val="32"/>
        </w:rPr>
        <w:t>.</w:t>
      </w:r>
    </w:p>
    <w:p w:rsidR="00083536" w:rsidRPr="009A2837" w:rsidRDefault="00083536">
      <w:pPr>
        <w:ind w:left="720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พิจารณาจากแบบประเมินการเรียนการสอนของนักศึกษา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วัดจากคะแนนการทดสอบการศึกษา</w:t>
      </w:r>
    </w:p>
    <w:p w:rsidR="00083536" w:rsidRPr="009A2837" w:rsidRDefault="00083536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i/>
          <w:i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กลยุทธ์การประเมินการสอน</w:t>
      </w:r>
    </w:p>
    <w:p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t xml:space="preserve">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การประเมินจากผลการเรียนของนักศึกษา</w:t>
      </w:r>
    </w:p>
    <w:p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การปรับปรุงการสอน</w:t>
      </w:r>
    </w:p>
    <w:p w:rsidR="00083536" w:rsidRPr="009A2837" w:rsidRDefault="00352907">
      <w:pPr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lastRenderedPageBreak/>
        <w:t xml:space="preserve">      </w:t>
      </w:r>
    </w:p>
    <w:p w:rsidR="00083536" w:rsidRPr="009A2837" w:rsidRDefault="00352907">
      <w:pPr>
        <w:ind w:firstLine="720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ประมวลข้อมูลจากการประเมินการสอนในข้อ 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2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เพื่อสรุปจุดด้อย จุดเด่น ปัญหา อุปสรรค์และข้อเสนอต่างๆ เพื่อใช้ในการปรับปรุงการสอน</w:t>
      </w:r>
    </w:p>
    <w:p w:rsidR="00083536" w:rsidRPr="009A2837" w:rsidRDefault="00352907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ประมวลข้อมูลจากการสอบถามก่อนเรียนและหลังเรียน เพื่อนำไปสู่การหาปัญหาและสิ่งที่นักศึกษายังไม่เข้าใจ เพื่อการปรับปรุงและเน้นในการสอนครั้งต่อไปให้ละเอียดยิ่งขึ้น</w:t>
      </w:r>
    </w:p>
    <w:p w:rsidR="00083536" w:rsidRPr="009A2837" w:rsidRDefault="00083536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การทวนสอบมาตรฐานผลสัมฤทธิ์ของนักศึกษาในรายวิชา</w:t>
      </w:r>
    </w:p>
    <w:p w:rsidR="00083536" w:rsidRPr="009A2837" w:rsidRDefault="00A3127D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มีการทวนสอบมา</w:t>
      </w:r>
      <w:bookmarkStart w:id="0" w:name="_GoBack"/>
      <w:bookmarkEnd w:id="0"/>
      <w:r w:rsidR="00352907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รฐานผลสัมฤทธิ์รายวิชาโดยกรรมการประจำหลักสูตรจะทำการสุ่มสัมภาษณ์นักศึกษาเพื่อหาข้อบกพร่องและข้อสรุปเพื่อนำไปใช้ในการปรับปรุงการเรียนการสอนครั้งต่อไป</w:t>
      </w:r>
    </w:p>
    <w:p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รณาข้อมูลจากการประเมินในข้อ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1-4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เพื่อนำมาสรุปประเด็นที่ต้องการปรับปรุงแก้ไขหรือส่งเสริมให้ดียิ่งขึ้น</w:t>
      </w:r>
    </w:p>
    <w:p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ศึกษาข้อมูลเกี่ยวกับการเปลี่ยนแปลงทั้งในด้านวิชาการและวิชาชีพ   </w:t>
      </w:r>
    </w:p>
    <w:p w:rsidR="00083536" w:rsidRPr="009A2837" w:rsidRDefault="00083536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:rsidR="00083536" w:rsidRPr="009A2837" w:rsidRDefault="00352907">
      <w:pPr>
        <w:tabs>
          <w:tab w:val="left" w:pos="284"/>
        </w:tabs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***********************</w:t>
      </w:r>
    </w:p>
    <w:p w:rsidR="00083536" w:rsidRPr="009A2837" w:rsidRDefault="00083536">
      <w:pPr>
        <w:tabs>
          <w:tab w:val="left" w:pos="5418"/>
        </w:tabs>
        <w:rPr>
          <w:rFonts w:ascii="TH SarabunPSK" w:hAnsi="TH SarabunPSK" w:cs="TH SarabunPSK"/>
        </w:rPr>
        <w:sectPr w:rsidR="00083536" w:rsidRPr="009A2837">
          <w:headerReference w:type="default" r:id="rId8"/>
          <w:footerReference w:type="default" r:id="rId9"/>
          <w:pgSz w:w="12240" w:h="15840"/>
          <w:pgMar w:top="902" w:right="924" w:bottom="539" w:left="1077" w:header="425" w:footer="198" w:gutter="0"/>
          <w:cols w:space="720"/>
        </w:sectPr>
      </w:pPr>
    </w:p>
    <w:p w:rsidR="00083536" w:rsidRPr="009A2837" w:rsidRDefault="00352907">
      <w:pPr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(Curriculum Mapping)</w:t>
      </w:r>
    </w:p>
    <w:p w:rsidR="00083536" w:rsidRPr="009A2837" w:rsidRDefault="00352907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 xml:space="preserve">ตามที่ปรากฏในรายละเอียดของหลักสูตร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Programme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Specification) 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มคอ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</w:p>
    <w:tbl>
      <w:tblPr>
        <w:tblStyle w:val="TableNormal1"/>
        <w:tblW w:w="1079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1"/>
        <w:gridCol w:w="231"/>
        <w:gridCol w:w="221"/>
        <w:gridCol w:w="242"/>
        <w:gridCol w:w="237"/>
        <w:gridCol w:w="231"/>
        <w:gridCol w:w="231"/>
        <w:gridCol w:w="231"/>
        <w:gridCol w:w="180"/>
        <w:gridCol w:w="120"/>
        <w:gridCol w:w="194"/>
        <w:gridCol w:w="293"/>
        <w:gridCol w:w="393"/>
        <w:gridCol w:w="655"/>
        <w:gridCol w:w="117"/>
        <w:gridCol w:w="680"/>
        <w:gridCol w:w="680"/>
        <w:gridCol w:w="851"/>
        <w:gridCol w:w="118"/>
        <w:gridCol w:w="483"/>
        <w:gridCol w:w="676"/>
        <w:gridCol w:w="774"/>
        <w:gridCol w:w="565"/>
        <w:gridCol w:w="122"/>
        <w:gridCol w:w="787"/>
        <w:gridCol w:w="122"/>
        <w:gridCol w:w="180"/>
      </w:tblGrid>
      <w:tr w:rsidR="00083536" w:rsidRPr="009A2837">
        <w:trPr>
          <w:trHeight w:val="2652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ทักษะด้านอื่น ๆ</w:t>
            </w:r>
          </w:p>
        </w:tc>
      </w:tr>
      <w:tr w:rsidR="00083536" w:rsidRPr="009A2837">
        <w:trPr>
          <w:trHeight w:val="778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0"/>
                <w:szCs w:val="20"/>
              </w:rPr>
              <w:t>⬤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9A2837">
              <w:rPr>
                <w:rFonts w:ascii="Arial" w:hAnsi="Arial" w:cs="Arial"/>
                <w:sz w:val="20"/>
                <w:szCs w:val="20"/>
              </w:rPr>
              <w:t>○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>
        <w:trPr>
          <w:trHeight w:val="1746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>
        <w:trPr>
          <w:trHeight w:val="77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รหัสวิชา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 CFS2206</w:t>
            </w:r>
          </w:p>
          <w:p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ชื่อรายวิชา การแสดงเพื่องานภาพยนตร์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:rsidR="00083536" w:rsidRPr="009A2837" w:rsidRDefault="00083536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:rsidR="00083536" w:rsidRPr="009A2837" w:rsidRDefault="00352907">
      <w:pPr>
        <w:tabs>
          <w:tab w:val="left" w:pos="5418"/>
        </w:tabs>
        <w:spacing w:line="600" w:lineRule="exact"/>
        <w:rPr>
          <w:rFonts w:ascii="TH SarabunPSK" w:hAnsi="TH SarabunPSK" w:cs="TH SarabunPSK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sectPr w:rsidR="00083536" w:rsidRPr="009A2837">
      <w:pgSz w:w="12240" w:h="15840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96" w:rsidRDefault="00AA3196">
      <w:r>
        <w:separator/>
      </w:r>
    </w:p>
  </w:endnote>
  <w:endnote w:type="continuationSeparator" w:id="0">
    <w:p w:rsidR="00AA3196" w:rsidRDefault="00AA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imes New Roman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36" w:rsidRDefault="00352907">
    <w:pPr>
      <w:pStyle w:val="a5"/>
      <w:jc w:val="right"/>
      <w:rPr>
        <w:rFonts w:ascii="TH Niramit AS" w:eastAsia="TH Niramit AS" w:hAnsi="TH Niramit AS" w:cs="TH Niramit AS"/>
        <w:sz w:val="30"/>
        <w:szCs w:val="30"/>
      </w:rPr>
    </w:pPr>
    <w:r>
      <w:rPr>
        <w:rFonts w:ascii="TH Niramit AS" w:eastAsia="TH Niramit AS" w:hAnsi="TH Niramit AS" w:cs="Angsana New"/>
        <w:sz w:val="30"/>
        <w:szCs w:val="30"/>
        <w:cs/>
      </w:rPr>
      <w:t xml:space="preserve">หน้า </w:t>
    </w:r>
    <w:r>
      <w:rPr>
        <w:rFonts w:ascii="TH Niramit AS" w:eastAsia="TH Niramit AS" w:hAnsi="TH Niramit AS" w:cs="TH Niramit AS"/>
        <w:sz w:val="30"/>
        <w:szCs w:val="30"/>
      </w:rPr>
      <w:t xml:space="preserve">| </w:t>
    </w:r>
    <w:r>
      <w:rPr>
        <w:rFonts w:ascii="TH Niramit AS" w:eastAsia="TH Niramit AS" w:hAnsi="TH Niramit AS" w:cs="TH Niramit AS"/>
        <w:sz w:val="30"/>
        <w:szCs w:val="30"/>
      </w:rPr>
      <w:fldChar w:fldCharType="begin"/>
    </w:r>
    <w:r>
      <w:rPr>
        <w:rFonts w:ascii="TH Niramit AS" w:eastAsia="TH Niramit AS" w:hAnsi="TH Niramit AS" w:cs="TH Niramit AS"/>
        <w:sz w:val="30"/>
        <w:szCs w:val="30"/>
      </w:rPr>
      <w:instrText xml:space="preserve"> PAGE </w:instrText>
    </w:r>
    <w:r>
      <w:rPr>
        <w:rFonts w:ascii="TH Niramit AS" w:eastAsia="TH Niramit AS" w:hAnsi="TH Niramit AS" w:cs="TH Niramit AS"/>
        <w:sz w:val="30"/>
        <w:szCs w:val="30"/>
      </w:rPr>
      <w:fldChar w:fldCharType="separate"/>
    </w:r>
    <w:r w:rsidR="00A3127D">
      <w:rPr>
        <w:rFonts w:ascii="TH Niramit AS" w:eastAsia="TH Niramit AS" w:hAnsi="TH Niramit AS" w:cs="TH Niramit AS"/>
        <w:noProof/>
        <w:sz w:val="30"/>
        <w:szCs w:val="30"/>
      </w:rPr>
      <w:t>1</w:t>
    </w:r>
    <w:r>
      <w:rPr>
        <w:rFonts w:ascii="TH Niramit AS" w:eastAsia="TH Niramit AS" w:hAnsi="TH Niramit AS" w:cs="TH Niramit AS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96" w:rsidRDefault="00AA3196">
      <w:r>
        <w:separator/>
      </w:r>
    </w:p>
  </w:footnote>
  <w:footnote w:type="continuationSeparator" w:id="0">
    <w:p w:rsidR="00AA3196" w:rsidRDefault="00AA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36" w:rsidRDefault="00352907">
    <w:pPr>
      <w:pStyle w:val="a4"/>
      <w:jc w:val="right"/>
      <w:rPr>
        <w:rFonts w:ascii="TH Niramit AS" w:eastAsia="TH Niramit AS" w:hAnsi="TH Niramit AS" w:cs="TH Niramit AS"/>
      </w:rPr>
    </w:pPr>
    <w:proofErr w:type="spellStart"/>
    <w:r>
      <w:rPr>
        <w:rFonts w:ascii="TH Niramit AS" w:eastAsia="TH Niramit AS" w:hAnsi="TH Niramit AS" w:cs="Angsana New"/>
        <w:cs/>
      </w:rPr>
      <w:t>มคอ</w:t>
    </w:r>
    <w:proofErr w:type="spellEnd"/>
    <w:r>
      <w:rPr>
        <w:rFonts w:ascii="TH Niramit AS" w:eastAsia="TH Niramit AS" w:hAnsi="TH Niramit AS" w:cs="TH Niramit AS"/>
      </w:rPr>
      <w:t xml:space="preserve">. </w:t>
    </w:r>
    <w:r>
      <w:rPr>
        <w:rFonts w:ascii="TH Niramit AS" w:eastAsia="TH Niramit AS" w:hAnsi="TH Niramit AS" w:cs="Angsana New"/>
        <w:cs/>
      </w:rPr>
      <w:t>๓</w:t>
    </w:r>
  </w:p>
  <w:p w:rsidR="00083536" w:rsidRDefault="00352907">
    <w:pPr>
      <w:pStyle w:val="a4"/>
      <w:jc w:val="right"/>
    </w:pPr>
    <w:r>
      <w:rPr>
        <w:rFonts w:ascii="TH Niramit AS" w:eastAsia="TH Niramit AS" w:hAnsi="TH Niramit AS" w:cs="Angsana New"/>
        <w:cs/>
      </w:rPr>
      <w:t xml:space="preserve">หลักสูตรระดับปริญญา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ตรี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โท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>เอก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EFE"/>
    <w:multiLevelType w:val="multilevel"/>
    <w:tmpl w:val="AE0A5696"/>
    <w:styleLink w:val="21"/>
    <w:lvl w:ilvl="0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0B003E59"/>
    <w:multiLevelType w:val="multilevel"/>
    <w:tmpl w:val="584A8B38"/>
    <w:styleLink w:val="List0"/>
    <w:lvl w:ilvl="0"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2">
    <w:nsid w:val="13460F72"/>
    <w:multiLevelType w:val="multilevel"/>
    <w:tmpl w:val="68C4A6DA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1463410D"/>
    <w:multiLevelType w:val="multilevel"/>
    <w:tmpl w:val="9626A8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19725715"/>
    <w:multiLevelType w:val="multilevel"/>
    <w:tmpl w:val="F704F92A"/>
    <w:lvl w:ilvl="0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35B50F31"/>
    <w:multiLevelType w:val="multilevel"/>
    <w:tmpl w:val="15E0A8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6">
    <w:nsid w:val="41BF7F94"/>
    <w:multiLevelType w:val="multilevel"/>
    <w:tmpl w:val="470050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4FA5355D"/>
    <w:multiLevelType w:val="multilevel"/>
    <w:tmpl w:val="01CA1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2.1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51FE3B86"/>
    <w:multiLevelType w:val="multilevel"/>
    <w:tmpl w:val="8884A2E8"/>
    <w:styleLink w:val="List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2.1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21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1"/>
        </w:tabs>
        <w:ind w:left="231" w:hanging="231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9">
    <w:nsid w:val="53024555"/>
    <w:multiLevelType w:val="multilevel"/>
    <w:tmpl w:val="FCB41398"/>
    <w:styleLink w:val="31"/>
    <w:lvl w:ilvl="0">
      <w:start w:val="2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abstractNum w:abstractNumId="10">
    <w:nsid w:val="5D706603"/>
    <w:multiLevelType w:val="multilevel"/>
    <w:tmpl w:val="B8BC94E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11">
    <w:nsid w:val="666D26DC"/>
    <w:multiLevelType w:val="multilevel"/>
    <w:tmpl w:val="18F4B9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2.1"/>
      <w:lvlJc w:val="left"/>
      <w:pPr>
        <w:tabs>
          <w:tab w:val="num" w:pos="1500"/>
        </w:tabs>
        <w:ind w:left="150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21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1"/>
        </w:tabs>
        <w:ind w:left="231" w:hanging="231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083536"/>
    <w:rsid w:val="00083536"/>
    <w:rsid w:val="00157D40"/>
    <w:rsid w:val="001B4301"/>
    <w:rsid w:val="002D3CF8"/>
    <w:rsid w:val="00352907"/>
    <w:rsid w:val="003A1E49"/>
    <w:rsid w:val="003A3B9A"/>
    <w:rsid w:val="003C7514"/>
    <w:rsid w:val="003E2072"/>
    <w:rsid w:val="00515356"/>
    <w:rsid w:val="005A11A7"/>
    <w:rsid w:val="007146A1"/>
    <w:rsid w:val="007A0F64"/>
    <w:rsid w:val="00833511"/>
    <w:rsid w:val="008A786F"/>
    <w:rsid w:val="00906BA6"/>
    <w:rsid w:val="009A2837"/>
    <w:rsid w:val="00A3127D"/>
    <w:rsid w:val="00A43F5C"/>
    <w:rsid w:val="00AA3196"/>
    <w:rsid w:val="00B31287"/>
    <w:rsid w:val="00CA1AF2"/>
    <w:rsid w:val="00CF0DE2"/>
    <w:rsid w:val="00D44E2D"/>
    <w:rsid w:val="00D60F3A"/>
    <w:rsid w:val="00ED753A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2"/>
      </w:numPr>
    </w:pPr>
  </w:style>
  <w:style w:type="numbering" w:customStyle="1" w:styleId="1">
    <w:name w:val="ได้นำเข้าลักษณะ 1"/>
  </w:style>
  <w:style w:type="paragraph" w:customStyle="1" w:styleId="ListParagraph1">
    <w:name w:val="List Paragraph1"/>
    <w:pPr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ได้นำเข้าลักษณะ 2"/>
  </w:style>
  <w:style w:type="numbering" w:customStyle="1" w:styleId="21">
    <w:name w:val="รายการ 21"/>
    <w:basedOn w:val="3"/>
    <w:pPr>
      <w:numPr>
        <w:numId w:val="9"/>
      </w:numPr>
    </w:pPr>
  </w:style>
  <w:style w:type="numbering" w:customStyle="1" w:styleId="3">
    <w:name w:val="ได้นำเข้าลักษณะ 3"/>
  </w:style>
  <w:style w:type="numbering" w:customStyle="1" w:styleId="31">
    <w:name w:val="รายการ 31"/>
    <w:basedOn w:val="3"/>
    <w:pPr>
      <w:numPr>
        <w:numId w:val="11"/>
      </w:numPr>
    </w:pPr>
  </w:style>
  <w:style w:type="paragraph" w:customStyle="1" w:styleId="10">
    <w:name w:val="ปกติ1"/>
    <w:pPr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2"/>
      </w:numPr>
    </w:pPr>
  </w:style>
  <w:style w:type="numbering" w:customStyle="1" w:styleId="1">
    <w:name w:val="ได้นำเข้าลักษณะ 1"/>
  </w:style>
  <w:style w:type="paragraph" w:customStyle="1" w:styleId="ListParagraph1">
    <w:name w:val="List Paragraph1"/>
    <w:pPr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ได้นำเข้าลักษณะ 2"/>
  </w:style>
  <w:style w:type="numbering" w:customStyle="1" w:styleId="21">
    <w:name w:val="รายการ 21"/>
    <w:basedOn w:val="3"/>
    <w:pPr>
      <w:numPr>
        <w:numId w:val="9"/>
      </w:numPr>
    </w:pPr>
  </w:style>
  <w:style w:type="numbering" w:customStyle="1" w:styleId="3">
    <w:name w:val="ได้นำเข้าลักษณะ 3"/>
  </w:style>
  <w:style w:type="numbering" w:customStyle="1" w:styleId="31">
    <w:name w:val="รายการ 31"/>
    <w:basedOn w:val="3"/>
    <w:pPr>
      <w:numPr>
        <w:numId w:val="11"/>
      </w:numPr>
    </w:pPr>
  </w:style>
  <w:style w:type="paragraph" w:customStyle="1" w:styleId="10">
    <w:name w:val="ปกติ1"/>
    <w:pPr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1940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</dc:creator>
  <cp:lastModifiedBy>Windows User</cp:lastModifiedBy>
  <cp:revision>14</cp:revision>
  <dcterms:created xsi:type="dcterms:W3CDTF">2018-08-09T03:14:00Z</dcterms:created>
  <dcterms:modified xsi:type="dcterms:W3CDTF">2022-04-07T12:43:00Z</dcterms:modified>
</cp:coreProperties>
</file>